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72D6" w14:textId="77777777" w:rsidR="003F1A52" w:rsidRPr="007801B9" w:rsidRDefault="00CD6045" w:rsidP="000B68C6">
      <w:pPr>
        <w:ind w:left="1276"/>
        <w:rPr>
          <w:b/>
          <w:sz w:val="28"/>
          <w:szCs w:val="28"/>
          <w:u w:val="single"/>
        </w:rPr>
      </w:pPr>
      <w:r w:rsidRPr="007801B9">
        <w:rPr>
          <w:rFonts w:ascii="Amazing Grotesk" w:hAnsi="Amazing Grotesk"/>
          <w:b/>
          <w:sz w:val="28"/>
          <w:szCs w:val="28"/>
          <w:u w:val="single"/>
        </w:rPr>
        <w:t>COMUNICATO STAMPA</w:t>
      </w:r>
    </w:p>
    <w:p w14:paraId="2FCC355D" w14:textId="5F7F46FA" w:rsidR="00F62E9C" w:rsidRDefault="00F62E9C" w:rsidP="000B68C6">
      <w:pPr>
        <w:ind w:left="1276"/>
      </w:pPr>
    </w:p>
    <w:p w14:paraId="30D2DAC2" w14:textId="77777777" w:rsidR="00B81D7A" w:rsidRDefault="00B81D7A" w:rsidP="000B68C6">
      <w:pPr>
        <w:ind w:left="1276"/>
      </w:pPr>
    </w:p>
    <w:p w14:paraId="63A79852" w14:textId="248BC960" w:rsidR="00B12D2D" w:rsidRPr="00514987" w:rsidRDefault="000E7C7B" w:rsidP="0001454C">
      <w:pPr>
        <w:ind w:left="1276" w:right="-171"/>
      </w:pPr>
      <w:r>
        <w:t>I DATI DELLA CONGIUNTURA ECONOMICA NEL QUARTO TRIMESTRE 2024</w:t>
      </w:r>
    </w:p>
    <w:p w14:paraId="1D064096" w14:textId="77777777" w:rsidR="00636866" w:rsidRDefault="00636866" w:rsidP="00731414">
      <w:pPr>
        <w:ind w:left="1276"/>
        <w:rPr>
          <w:b/>
          <w:sz w:val="28"/>
          <w:szCs w:val="28"/>
        </w:rPr>
      </w:pPr>
    </w:p>
    <w:p w14:paraId="10E23A2E" w14:textId="65F5F53F" w:rsidR="00DD1EAE" w:rsidRPr="00731414" w:rsidRDefault="000E7C7B" w:rsidP="00731414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PROSEGUE IL </w:t>
      </w:r>
      <w:r w:rsidRPr="000E7C7B">
        <w:rPr>
          <w:b/>
          <w:i/>
          <w:sz w:val="28"/>
          <w:szCs w:val="28"/>
        </w:rPr>
        <w:t>TREND</w:t>
      </w:r>
      <w:r>
        <w:rPr>
          <w:b/>
          <w:sz w:val="28"/>
          <w:szCs w:val="28"/>
        </w:rPr>
        <w:t xml:space="preserve"> </w:t>
      </w:r>
      <w:r w:rsidR="005D2E90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="005A3177">
        <w:rPr>
          <w:b/>
          <w:sz w:val="28"/>
          <w:szCs w:val="28"/>
        </w:rPr>
        <w:t>RIPRESA</w:t>
      </w:r>
      <w:r>
        <w:rPr>
          <w:b/>
          <w:sz w:val="28"/>
          <w:szCs w:val="28"/>
        </w:rPr>
        <w:t xml:space="preserve"> DEL FATTURATO</w:t>
      </w:r>
    </w:p>
    <w:p w14:paraId="449F8495" w14:textId="36AE2976" w:rsidR="00C079D7" w:rsidRDefault="00C079D7" w:rsidP="00EC33F5">
      <w:pPr>
        <w:ind w:left="1276"/>
      </w:pPr>
    </w:p>
    <w:p w14:paraId="1F573B2C" w14:textId="3ABC6B8B" w:rsidR="00636866" w:rsidRPr="000E7C7B" w:rsidRDefault="000E7C7B" w:rsidP="00EC33F5">
      <w:pPr>
        <w:ind w:left="1276"/>
      </w:pPr>
      <w:r w:rsidRPr="000E7C7B">
        <w:t>DOPO MOLTI TRIMESTRI IN CONTRAZIONE</w:t>
      </w:r>
      <w:r w:rsidR="0001454C">
        <w:t>,</w:t>
      </w:r>
      <w:r w:rsidRPr="000E7C7B">
        <w:t xml:space="preserve"> </w:t>
      </w:r>
      <w:r>
        <w:t>GLI ORDINATIVI</w:t>
      </w:r>
      <w:r w:rsidR="0001454C">
        <w:t xml:space="preserve"> </w:t>
      </w:r>
      <w:r>
        <w:t>REGISTRANO</w:t>
      </w:r>
      <w:r w:rsidRPr="000E7C7B">
        <w:t xml:space="preserve"> UNA PR</w:t>
      </w:r>
      <w:r w:rsidR="0001454C">
        <w:t>IMA VARIAZIONE POSITIVA (+4,2%)</w:t>
      </w:r>
    </w:p>
    <w:p w14:paraId="0BF5C709" w14:textId="77777777" w:rsidR="007801B9" w:rsidRDefault="007801B9" w:rsidP="00EC33F5">
      <w:pPr>
        <w:ind w:left="1276"/>
      </w:pPr>
    </w:p>
    <w:p w14:paraId="68485119" w14:textId="77777777" w:rsidR="005B2835" w:rsidRDefault="005B2835" w:rsidP="005B2835">
      <w:pPr>
        <w:spacing w:after="120"/>
        <w:ind w:left="1276"/>
      </w:pPr>
    </w:p>
    <w:p w14:paraId="45A712BD" w14:textId="31D19057" w:rsidR="005B2835" w:rsidRPr="005B2835" w:rsidRDefault="00595C35" w:rsidP="00595C35">
      <w:pPr>
        <w:spacing w:after="120"/>
        <w:ind w:left="1276"/>
      </w:pPr>
      <w:r w:rsidRPr="00595C35">
        <w:t xml:space="preserve">L’indagine congiunturale curata dall’Ufficio studi e ricerche della Camera di Commercio di Trento </w:t>
      </w:r>
      <w:r>
        <w:t xml:space="preserve">rileva che nel quarto trimestre del 2024 il </w:t>
      </w:r>
      <w:r w:rsidRPr="00595C35">
        <w:rPr>
          <w:b/>
        </w:rPr>
        <w:t>f</w:t>
      </w:r>
      <w:r w:rsidR="005B2835" w:rsidRPr="00595C35">
        <w:rPr>
          <w:b/>
        </w:rPr>
        <w:t>atturato</w:t>
      </w:r>
      <w:r w:rsidR="005B2835" w:rsidRPr="005B2835">
        <w:t xml:space="preserve"> delle imprese esaminate </w:t>
      </w:r>
      <w:r>
        <w:t xml:space="preserve">è </w:t>
      </w:r>
      <w:r w:rsidR="005B2835" w:rsidRPr="005B2835">
        <w:t>aumenta</w:t>
      </w:r>
      <w:r>
        <w:t>to</w:t>
      </w:r>
      <w:r w:rsidR="005B2835" w:rsidRPr="005B2835">
        <w:t xml:space="preserve"> del 2,3% rispetto al corrispondente trimestre del 2023, una variazione analoga a quella </w:t>
      </w:r>
      <w:r w:rsidR="00BD63A9">
        <w:t>registra</w:t>
      </w:r>
      <w:r w:rsidR="000144E7">
        <w:t>ta</w:t>
      </w:r>
      <w:r w:rsidR="005B2835" w:rsidRPr="005B2835">
        <w:t xml:space="preserve"> nel precedente periodo e che denota timidi segnali di recupero.</w:t>
      </w:r>
    </w:p>
    <w:p w14:paraId="38D36928" w14:textId="1C24FE69" w:rsidR="005B2835" w:rsidRPr="005B2835" w:rsidRDefault="00595C35" w:rsidP="00697BCD">
      <w:pPr>
        <w:spacing w:after="120"/>
        <w:ind w:left="1276"/>
      </w:pPr>
      <w:r>
        <w:t xml:space="preserve">In particolare, </w:t>
      </w:r>
      <w:r w:rsidR="00BD63A9">
        <w:t>segnano</w:t>
      </w:r>
      <w:r w:rsidR="005B2835" w:rsidRPr="005B2835">
        <w:t xml:space="preserve"> variazioni positive i </w:t>
      </w:r>
      <w:r w:rsidR="005B2835" w:rsidRPr="00595C35">
        <w:rPr>
          <w:b/>
        </w:rPr>
        <w:t>settori</w:t>
      </w:r>
      <w:r w:rsidR="005B2835" w:rsidRPr="005B2835">
        <w:t xml:space="preserve"> più dipendenti dalla domanda interna come i servizi alle imprese (+6,6%), i trasporti (+7,9%) e, in misura più contenuta, il commercio al dettaglio (+3,4%).</w:t>
      </w:r>
      <w:r w:rsidR="00900532">
        <w:br/>
      </w:r>
      <w:r w:rsidR="005B2835" w:rsidRPr="005B2835">
        <w:t>Il comparto manifatturiero evidenzia una prima debole, ma significativa, ripresa del fatturato</w:t>
      </w:r>
      <w:r>
        <w:t>,</w:t>
      </w:r>
      <w:r w:rsidR="005B2835" w:rsidRPr="005B2835">
        <w:t xml:space="preserve"> dopo sei trimestri di costante contrazione (+1</w:t>
      </w:r>
      <w:r w:rsidR="009A108A">
        <w:t xml:space="preserve">,3%), sostenuta da alcuni </w:t>
      </w:r>
      <w:proofErr w:type="spellStart"/>
      <w:r w:rsidR="009A108A">
        <w:t>sotto</w:t>
      </w:r>
      <w:r w:rsidR="005B2835" w:rsidRPr="005B2835">
        <w:t>comparti</w:t>
      </w:r>
      <w:proofErr w:type="spellEnd"/>
      <w:r w:rsidR="005B2835" w:rsidRPr="005B2835">
        <w:t xml:space="preserve"> come il tessile e il cartario. Più incisivo il recupero del commercio all’ingrosso</w:t>
      </w:r>
      <w:r w:rsidR="00900532">
        <w:t>,</w:t>
      </w:r>
      <w:r w:rsidR="005B2835" w:rsidRPr="005B2835">
        <w:t xml:space="preserve"> che registra </w:t>
      </w:r>
      <w:r w:rsidR="00BD63A9">
        <w:t>un aumento n</w:t>
      </w:r>
      <w:r w:rsidR="005B2835" w:rsidRPr="005B2835">
        <w:t xml:space="preserve">ei ricavi delle vendite </w:t>
      </w:r>
      <w:r w:rsidR="00BD63A9">
        <w:t xml:space="preserve">pari al </w:t>
      </w:r>
      <w:r w:rsidR="005B2835" w:rsidRPr="005B2835">
        <w:t>+2,5%.</w:t>
      </w:r>
      <w:r w:rsidR="00BD63A9">
        <w:t xml:space="preserve"> </w:t>
      </w:r>
      <w:r w:rsidR="00BD63A9">
        <w:br/>
        <w:t>N</w:t>
      </w:r>
      <w:r w:rsidR="00BD63A9" w:rsidRPr="00697BCD">
        <w:t>el settore delle</w:t>
      </w:r>
      <w:r w:rsidR="00BD63A9" w:rsidRPr="005B2835">
        <w:t xml:space="preserve"> costruzioni</w:t>
      </w:r>
      <w:r w:rsidR="00BD63A9" w:rsidRPr="00697BCD">
        <w:t xml:space="preserve"> </w:t>
      </w:r>
      <w:r w:rsidR="00BD63A9">
        <w:t>p</w:t>
      </w:r>
      <w:r w:rsidR="00900532" w:rsidRPr="00697BCD">
        <w:t>ermane una con</w:t>
      </w:r>
      <w:r w:rsidR="00BD63A9">
        <w:t xml:space="preserve">trazione, seppur lieve </w:t>
      </w:r>
      <w:r w:rsidR="00634B96">
        <w:br/>
      </w:r>
      <w:bookmarkStart w:id="0" w:name="_GoBack"/>
      <w:bookmarkEnd w:id="0"/>
      <w:r w:rsidR="00BD63A9">
        <w:t>(-1,5%)</w:t>
      </w:r>
      <w:r w:rsidR="005B2835" w:rsidRPr="005B2835">
        <w:t xml:space="preserve">, </w:t>
      </w:r>
      <w:r w:rsidR="00900532">
        <w:t xml:space="preserve">causata principalmente dalla revoca dei </w:t>
      </w:r>
      <w:r w:rsidR="00900532" w:rsidRPr="00900532">
        <w:rPr>
          <w:i/>
        </w:rPr>
        <w:t>bonus</w:t>
      </w:r>
      <w:r w:rsidR="00900532">
        <w:t xml:space="preserve"> pubblici</w:t>
      </w:r>
      <w:r w:rsidR="00BD63A9">
        <w:t>,</w:t>
      </w:r>
      <w:r w:rsidR="00900532">
        <w:t xml:space="preserve"> introdotti in epoca post-</w:t>
      </w:r>
      <w:proofErr w:type="spellStart"/>
      <w:r w:rsidR="00900532">
        <w:t>Covid</w:t>
      </w:r>
      <w:proofErr w:type="spellEnd"/>
      <w:r w:rsidR="00900532">
        <w:t xml:space="preserve"> a sostegno del settore. </w:t>
      </w:r>
    </w:p>
    <w:p w14:paraId="4463E6C2" w14:textId="2C3DA78E" w:rsidR="005B2835" w:rsidRPr="005B2835" w:rsidRDefault="00697BCD" w:rsidP="00AB6F2A">
      <w:pPr>
        <w:spacing w:after="120"/>
        <w:ind w:left="1276"/>
      </w:pPr>
      <w:r w:rsidRPr="00697BCD">
        <w:t>Rimane stabile i</w:t>
      </w:r>
      <w:r w:rsidR="005B2835" w:rsidRPr="00697BCD">
        <w:t>l fatturato</w:t>
      </w:r>
      <w:r w:rsidR="005B2835" w:rsidRPr="005B2835">
        <w:t xml:space="preserve"> realizzato in </w:t>
      </w:r>
      <w:r w:rsidR="005B2835" w:rsidRPr="00BD63A9">
        <w:rPr>
          <w:b/>
        </w:rPr>
        <w:t>ambito locale</w:t>
      </w:r>
      <w:r>
        <w:t>, che</w:t>
      </w:r>
      <w:r w:rsidR="005B2835" w:rsidRPr="005B2835">
        <w:t xml:space="preserve"> aumenta su base annua dello 0,5%, mentre in </w:t>
      </w:r>
      <w:r w:rsidR="005B2835" w:rsidRPr="00BD63A9">
        <w:rPr>
          <w:b/>
        </w:rPr>
        <w:t>Italia</w:t>
      </w:r>
      <w:r w:rsidR="005B2835" w:rsidRPr="005B2835">
        <w:t xml:space="preserve">, ma fuori provincia, cresce più sensibilmente (+5,4%); la componente </w:t>
      </w:r>
      <w:r w:rsidR="005B2835" w:rsidRPr="00BD63A9">
        <w:rPr>
          <w:b/>
        </w:rPr>
        <w:t>estera</w:t>
      </w:r>
      <w:r w:rsidR="005B2835" w:rsidRPr="005B2835">
        <w:t xml:space="preserve"> conferma la ripresa rilevata nel precedente periodo (+2,0%).</w:t>
      </w:r>
    </w:p>
    <w:p w14:paraId="4087DC5D" w14:textId="5E73970A" w:rsidR="005B2835" w:rsidRPr="005B2835" w:rsidRDefault="00AB6F2A" w:rsidP="00AB6F2A">
      <w:pPr>
        <w:spacing w:after="120"/>
        <w:ind w:left="1276"/>
      </w:pPr>
      <w:r>
        <w:t>P</w:t>
      </w:r>
      <w:r w:rsidRPr="005B2835">
        <w:t xml:space="preserve">er le imprese di </w:t>
      </w:r>
      <w:r w:rsidR="00BD63A9">
        <w:t>maggiore</w:t>
      </w:r>
      <w:r w:rsidRPr="005B2835">
        <w:t xml:space="preserve"> </w:t>
      </w:r>
      <w:r w:rsidRPr="001E1D5C">
        <w:rPr>
          <w:b/>
        </w:rPr>
        <w:t>dimensione</w:t>
      </w:r>
      <w:r>
        <w:t>, quelle con oltre 50 addetti</w:t>
      </w:r>
      <w:r w:rsidRPr="001E1D5C">
        <w:t>, l</w:t>
      </w:r>
      <w:r w:rsidR="005B2835" w:rsidRPr="001E1D5C">
        <w:t>a variazione tendenziale dei ricavi delle vendite risulta positiva</w:t>
      </w:r>
      <w:r w:rsidR="005A3177">
        <w:t xml:space="preserve"> </w:t>
      </w:r>
      <w:r w:rsidR="005A3177" w:rsidRPr="001E1D5C">
        <w:t>(+4,2%)</w:t>
      </w:r>
      <w:r w:rsidR="00BD63A9">
        <w:t>,</w:t>
      </w:r>
      <w:r w:rsidR="005B2835" w:rsidRPr="005B2835">
        <w:t xml:space="preserve"> mentre </w:t>
      </w:r>
      <w:r>
        <w:t xml:space="preserve">per </w:t>
      </w:r>
      <w:r w:rsidR="005B2835" w:rsidRPr="005B2835">
        <w:t xml:space="preserve">le piccole (+0,2%) e </w:t>
      </w:r>
      <w:r>
        <w:t xml:space="preserve">le </w:t>
      </w:r>
      <w:r w:rsidR="005B2835" w:rsidRPr="005B2835">
        <w:t xml:space="preserve">medie imprese (+0,4%) </w:t>
      </w:r>
      <w:r>
        <w:t>si registra</w:t>
      </w:r>
      <w:r w:rsidR="005B2835" w:rsidRPr="005B2835">
        <w:t xml:space="preserve"> una sostanziale stagnazione.</w:t>
      </w:r>
    </w:p>
    <w:p w14:paraId="4C8E5F3A" w14:textId="7428D32D" w:rsidR="005B2835" w:rsidRPr="005B2835" w:rsidRDefault="005B2835" w:rsidP="009A108A">
      <w:pPr>
        <w:spacing w:after="120"/>
        <w:ind w:left="1276" w:right="-30"/>
      </w:pPr>
      <w:r w:rsidRPr="005B2835">
        <w:t>L’andamento dell’</w:t>
      </w:r>
      <w:r w:rsidRPr="001E1D5C">
        <w:rPr>
          <w:b/>
        </w:rPr>
        <w:t>occupazione</w:t>
      </w:r>
      <w:r w:rsidRPr="005B2835">
        <w:t xml:space="preserve"> mostra, anche in questo trimestre, un andamento solo leggermente positivo (+0,9%). In particolare si riscontrano aumenti significativi presso i comparti dei servizi alle imprese (+2,8%) e del commercio all’ingrosso (+3,4%), mentre si contraggono debolmente le basi occupazionali del manifatturiero (-0,2%) e del settore </w:t>
      </w:r>
      <w:r w:rsidRPr="001E1D5C">
        <w:t>edile (-0,6</w:t>
      </w:r>
      <w:r w:rsidR="001E1D5C">
        <w:t>%).</w:t>
      </w:r>
      <w:r w:rsidR="001E1D5C">
        <w:br/>
      </w:r>
      <w:r w:rsidR="001E1D5C" w:rsidRPr="001E1D5C">
        <w:t>Se si considera l</w:t>
      </w:r>
      <w:r w:rsidRPr="001E1D5C">
        <w:t>’</w:t>
      </w:r>
      <w:r w:rsidRPr="009A108A">
        <w:rPr>
          <w:b/>
        </w:rPr>
        <w:t>andamento occupazionale</w:t>
      </w:r>
      <w:r w:rsidRPr="005B2835">
        <w:t xml:space="preserve"> </w:t>
      </w:r>
      <w:r w:rsidR="001E1D5C">
        <w:t xml:space="preserve">emerge che </w:t>
      </w:r>
      <w:r w:rsidRPr="005B2835">
        <w:t xml:space="preserve">presso le unità di più piccola dimensione (fino a 10 addetti) </w:t>
      </w:r>
      <w:r w:rsidR="001E1D5C">
        <w:t>il dato risulta</w:t>
      </w:r>
      <w:r w:rsidRPr="005B2835">
        <w:t xml:space="preserve"> negativo </w:t>
      </w:r>
      <w:r w:rsidR="009A108A">
        <w:br/>
      </w:r>
      <w:r w:rsidRPr="005B2835">
        <w:lastRenderedPageBreak/>
        <w:t xml:space="preserve">(-2,4%), mentre tra le medie (tra 11 e 50) e le grandi imprese (oltre 50), </w:t>
      </w:r>
      <w:r w:rsidR="001E1D5C">
        <w:t>è</w:t>
      </w:r>
      <w:r w:rsidR="001E1D5C" w:rsidRPr="005B2835">
        <w:t xml:space="preserve"> in </w:t>
      </w:r>
      <w:r w:rsidR="001E1D5C" w:rsidRPr="001E1D5C">
        <w:t xml:space="preserve">leggera crescita, </w:t>
      </w:r>
      <w:r w:rsidRPr="001E1D5C">
        <w:t>con valori pari</w:t>
      </w:r>
      <w:r w:rsidR="001E1D5C" w:rsidRPr="001E1D5C">
        <w:t>,</w:t>
      </w:r>
      <w:r w:rsidRPr="001E1D5C">
        <w:t xml:space="preserve"> rispettivamente</w:t>
      </w:r>
      <w:r w:rsidR="001E1D5C" w:rsidRPr="001E1D5C">
        <w:t>,</w:t>
      </w:r>
      <w:r w:rsidRPr="001E1D5C">
        <w:t xml:space="preserve"> a +2,6% e a +2,5%.</w:t>
      </w:r>
    </w:p>
    <w:p w14:paraId="0CE816FB" w14:textId="6212F2A8" w:rsidR="005B2835" w:rsidRPr="005B2835" w:rsidRDefault="005B2835" w:rsidP="005B2835">
      <w:pPr>
        <w:spacing w:after="120"/>
        <w:ind w:left="1276"/>
      </w:pPr>
      <w:r w:rsidRPr="005B2835">
        <w:t xml:space="preserve">Gli </w:t>
      </w:r>
      <w:r w:rsidRPr="001E1D5C">
        <w:rPr>
          <w:b/>
        </w:rPr>
        <w:t>ordinativi</w:t>
      </w:r>
      <w:r w:rsidRPr="005B2835">
        <w:t xml:space="preserve"> si caratterizzano per una prima variazione positiva dopo molti trimestri in contrazione (+4,2%), determinata da andamenti </w:t>
      </w:r>
      <w:r w:rsidR="00333174">
        <w:t>di crescita,</w:t>
      </w:r>
      <w:r w:rsidRPr="005B2835">
        <w:t xml:space="preserve"> che c</w:t>
      </w:r>
      <w:r w:rsidR="001E1D5C">
        <w:t>aratterizzano tutti i settori a</w:t>
      </w:r>
      <w:r w:rsidRPr="005B2835">
        <w:t xml:space="preserve"> eccezione del manifatturiero, che presenta un valore stabile (+0,3%). </w:t>
      </w:r>
    </w:p>
    <w:p w14:paraId="576B8A96" w14:textId="284B27B3" w:rsidR="005B2835" w:rsidRPr="005B2835" w:rsidRDefault="005B2835" w:rsidP="005B2835">
      <w:pPr>
        <w:spacing w:after="120"/>
        <w:ind w:left="1276"/>
      </w:pPr>
      <w:r w:rsidRPr="005B2835">
        <w:t xml:space="preserve">I </w:t>
      </w:r>
      <w:r w:rsidRPr="001E1D5C">
        <w:rPr>
          <w:b/>
        </w:rPr>
        <w:t>giudizi degli imprenditori</w:t>
      </w:r>
      <w:r w:rsidRPr="005B2835">
        <w:t xml:space="preserve"> si mantengono </w:t>
      </w:r>
      <w:r w:rsidR="00333174">
        <w:t xml:space="preserve">sostanzialmente invariati </w:t>
      </w:r>
      <w:r w:rsidRPr="005B2835">
        <w:t xml:space="preserve">rispetto al trimestre precedente, con la maggior parte degli intervistati </w:t>
      </w:r>
      <w:r w:rsidR="001E1D5C">
        <w:t xml:space="preserve">che si definiscono </w:t>
      </w:r>
      <w:r w:rsidRPr="005B2835">
        <w:t>soddisfatti della redditività attuale della propria azienda. Le valutazioni sui prossimi mesi sono invece caratterizzate da maggior</w:t>
      </w:r>
      <w:r w:rsidR="00333174">
        <w:t>i perplessità</w:t>
      </w:r>
      <w:r w:rsidRPr="005B2835">
        <w:t xml:space="preserve">. </w:t>
      </w:r>
    </w:p>
    <w:p w14:paraId="53F49984" w14:textId="461A4D36" w:rsidR="00595C35" w:rsidRPr="00572DA0" w:rsidRDefault="00572DA0" w:rsidP="00AE158F">
      <w:pPr>
        <w:spacing w:after="120"/>
        <w:ind w:left="1276"/>
      </w:pPr>
      <w:r>
        <w:t>“</w:t>
      </w:r>
      <w:r w:rsidRPr="005B2835">
        <w:t>Pur in un contesto di elevata incertezza</w:t>
      </w:r>
      <w:r>
        <w:t xml:space="preserve"> – sottolinea </w:t>
      </w:r>
      <w:r w:rsidRPr="000E7C7B">
        <w:rPr>
          <w:b/>
        </w:rPr>
        <w:t xml:space="preserve">Andrea De </w:t>
      </w:r>
      <w:proofErr w:type="spellStart"/>
      <w:r w:rsidRPr="000E7C7B">
        <w:rPr>
          <w:b/>
        </w:rPr>
        <w:t>Zordo</w:t>
      </w:r>
      <w:proofErr w:type="spellEnd"/>
      <w:r>
        <w:t>, Presidente della Camera di Commercio di Trento –</w:t>
      </w:r>
      <w:r w:rsidRPr="005B2835">
        <w:t xml:space="preserve"> l’economia provinciale comincia ad evidenziare segnali </w:t>
      </w:r>
      <w:r w:rsidR="006074FC">
        <w:t xml:space="preserve">più </w:t>
      </w:r>
      <w:r w:rsidRPr="005B2835">
        <w:t xml:space="preserve">confortanti. </w:t>
      </w:r>
      <w:r>
        <w:t>P</w:t>
      </w:r>
      <w:r w:rsidRPr="005B2835">
        <w:t xml:space="preserve">er il secondo trimestre consecutivo il fatturato complessivo dei settori esaminati </w:t>
      </w:r>
      <w:r w:rsidR="009A108A">
        <w:t>da</w:t>
      </w:r>
      <w:r w:rsidRPr="005B2835">
        <w:t xml:space="preserve">ll’indagine evidenzia un aumento, </w:t>
      </w:r>
      <w:r>
        <w:t>che</w:t>
      </w:r>
      <w:r w:rsidR="00333174">
        <w:t>,</w:t>
      </w:r>
      <w:r>
        <w:t xml:space="preserve"> </w:t>
      </w:r>
      <w:r w:rsidRPr="005B2835">
        <w:t>seppur modesto</w:t>
      </w:r>
      <w:r>
        <w:t xml:space="preserve">, coinvolge anche </w:t>
      </w:r>
      <w:r w:rsidR="009A108A">
        <w:t>comparti</w:t>
      </w:r>
      <w:r>
        <w:t xml:space="preserve"> come il manifatturiero e il commercio </w:t>
      </w:r>
      <w:r w:rsidRPr="005B2835">
        <w:t xml:space="preserve">all’ingrosso, </w:t>
      </w:r>
      <w:r w:rsidR="00333174">
        <w:t xml:space="preserve">entrambi recentemente interessati </w:t>
      </w:r>
      <w:r w:rsidRPr="005B2835">
        <w:t>da una crisi significativa.</w:t>
      </w:r>
      <w:r w:rsidR="006074FC">
        <w:t xml:space="preserve"> I</w:t>
      </w:r>
      <w:r>
        <w:t xml:space="preserve">n un </w:t>
      </w:r>
      <w:r w:rsidR="006074FC">
        <w:t>quadro</w:t>
      </w:r>
      <w:r>
        <w:t xml:space="preserve"> di estrema cautela, l</w:t>
      </w:r>
      <w:r w:rsidRPr="00572DA0">
        <w:t>e prospettive per i prossimi mesi appaiono legger</w:t>
      </w:r>
      <w:r w:rsidR="009A108A">
        <w:t>mente più positive</w:t>
      </w:r>
      <w:r>
        <w:t xml:space="preserve"> che non nel recente passato,</w:t>
      </w:r>
      <w:r w:rsidRPr="00572DA0">
        <w:t xml:space="preserve"> a condizione naturalmente che non intervengano</w:t>
      </w:r>
      <w:r>
        <w:t xml:space="preserve"> </w:t>
      </w:r>
      <w:r w:rsidR="009A108A">
        <w:t xml:space="preserve">ulteriori, </w:t>
      </w:r>
      <w:r>
        <w:t>gravi</w:t>
      </w:r>
      <w:r w:rsidRPr="00572DA0">
        <w:t xml:space="preserve"> fattori negativi </w:t>
      </w:r>
      <w:r>
        <w:t>a condizionare il</w:t>
      </w:r>
      <w:r w:rsidRPr="00572DA0">
        <w:t xml:space="preserve"> contesto internazionale</w:t>
      </w:r>
      <w:r>
        <w:t>”</w:t>
      </w:r>
      <w:r w:rsidRPr="00572DA0">
        <w:t>.</w:t>
      </w:r>
    </w:p>
    <w:p w14:paraId="591C2C39" w14:textId="77777777" w:rsidR="00944F5E" w:rsidRPr="00592FD4" w:rsidRDefault="00944F5E" w:rsidP="00592FD4">
      <w:pPr>
        <w:spacing w:after="120"/>
        <w:ind w:left="1276"/>
      </w:pPr>
    </w:p>
    <w:p w14:paraId="062E5559" w14:textId="4F0733B1" w:rsidR="003D2AB3" w:rsidRDefault="0079207B" w:rsidP="00E80337">
      <w:pPr>
        <w:spacing w:after="120"/>
        <w:ind w:left="1276"/>
      </w:pPr>
      <w:r w:rsidRPr="00E80337">
        <w:t xml:space="preserve">Trento, </w:t>
      </w:r>
      <w:r w:rsidR="005B2835">
        <w:t>5 marzo</w:t>
      </w:r>
      <w:r w:rsidR="003D2AB3" w:rsidRPr="00E80337">
        <w:t xml:space="preserve"> 202</w:t>
      </w:r>
      <w:r w:rsidR="008D0581" w:rsidRPr="00E80337">
        <w:t>5</w:t>
      </w:r>
    </w:p>
    <w:p w14:paraId="5009EDB5" w14:textId="27F10974" w:rsidR="00787AFA" w:rsidRDefault="00787AFA" w:rsidP="00E80337">
      <w:pPr>
        <w:spacing w:after="120"/>
        <w:ind w:left="1276"/>
      </w:pPr>
    </w:p>
    <w:p w14:paraId="3BD77BD0" w14:textId="77777777" w:rsidR="00AE5552" w:rsidRDefault="00AE5552" w:rsidP="00E80337">
      <w:pPr>
        <w:spacing w:after="120"/>
        <w:ind w:left="1276"/>
      </w:pPr>
      <w:r w:rsidRPr="00AE5552">
        <w:rPr>
          <w:b/>
        </w:rPr>
        <w:t>Allegati</w:t>
      </w:r>
      <w:r>
        <w:t xml:space="preserve">: </w:t>
      </w:r>
    </w:p>
    <w:p w14:paraId="6121D5E6" w14:textId="26FB4112" w:rsidR="00572DA0" w:rsidRPr="00572DA0" w:rsidRDefault="0074660A" w:rsidP="00572DA0">
      <w:pPr>
        <w:pStyle w:val="Paragrafoelenco"/>
        <w:numPr>
          <w:ilvl w:val="0"/>
          <w:numId w:val="11"/>
        </w:numPr>
        <w:spacing w:after="120"/>
      </w:pPr>
      <w:r w:rsidRPr="0074660A">
        <w:rPr>
          <w:bCs/>
          <w:i/>
        </w:rPr>
        <w:t>Report</w:t>
      </w:r>
      <w:r>
        <w:rPr>
          <w:bCs/>
        </w:rPr>
        <w:t xml:space="preserve"> </w:t>
      </w:r>
      <w:r w:rsidR="00572DA0" w:rsidRPr="00572DA0">
        <w:rPr>
          <w:bCs/>
        </w:rPr>
        <w:t>”La congiuntura in provincia di Trento – 4</w:t>
      </w:r>
      <w:r w:rsidR="00572DA0">
        <w:rPr>
          <w:bCs/>
        </w:rPr>
        <w:t>° trimestre 2024”</w:t>
      </w:r>
    </w:p>
    <w:p w14:paraId="5431AB95" w14:textId="77777777" w:rsidR="00572DA0" w:rsidRPr="00572DA0" w:rsidRDefault="00572DA0" w:rsidP="00572DA0">
      <w:pPr>
        <w:pStyle w:val="Paragrafoelenco"/>
        <w:numPr>
          <w:ilvl w:val="0"/>
          <w:numId w:val="11"/>
        </w:numPr>
        <w:spacing w:after="120"/>
      </w:pPr>
      <w:r>
        <w:rPr>
          <w:bCs/>
          <w:i/>
        </w:rPr>
        <w:t>S</w:t>
      </w:r>
      <w:r w:rsidRPr="00572DA0">
        <w:rPr>
          <w:bCs/>
          <w:i/>
        </w:rPr>
        <w:t>lide</w:t>
      </w:r>
      <w:r w:rsidRPr="00572DA0">
        <w:rPr>
          <w:i/>
        </w:rPr>
        <w:t xml:space="preserve"> </w:t>
      </w:r>
      <w:r w:rsidRPr="00572DA0">
        <w:rPr>
          <w:bCs/>
        </w:rPr>
        <w:t xml:space="preserve">di presentazione </w:t>
      </w:r>
    </w:p>
    <w:p w14:paraId="650472AB" w14:textId="2ECA9181" w:rsidR="00787AFA" w:rsidRDefault="00572DA0" w:rsidP="00393716">
      <w:pPr>
        <w:spacing w:after="120"/>
        <w:ind w:left="1276" w:right="-313"/>
      </w:pPr>
      <w:r>
        <w:rPr>
          <w:bCs/>
        </w:rPr>
        <w:t xml:space="preserve">Entrambi </w:t>
      </w:r>
      <w:r w:rsidR="00393716">
        <w:rPr>
          <w:bCs/>
        </w:rPr>
        <w:t xml:space="preserve">gli allegati </w:t>
      </w:r>
      <w:r w:rsidR="009509F1">
        <w:rPr>
          <w:bCs/>
        </w:rPr>
        <w:t xml:space="preserve">e il video di sintesi dei dati presentati oggi </w:t>
      </w:r>
      <w:r w:rsidR="00393716">
        <w:rPr>
          <w:bCs/>
        </w:rPr>
        <w:t xml:space="preserve">sono </w:t>
      </w:r>
      <w:r>
        <w:rPr>
          <w:bCs/>
        </w:rPr>
        <w:t xml:space="preserve">disponibili sul sito istituzionale </w:t>
      </w:r>
      <w:hyperlink r:id="rId8" w:history="1">
        <w:r w:rsidR="00393716" w:rsidRPr="006000C4">
          <w:rPr>
            <w:rStyle w:val="Collegamentoipertestuale"/>
            <w:bCs/>
          </w:rPr>
          <w:t>www.tn.camcom.it</w:t>
        </w:r>
      </w:hyperlink>
      <w:r w:rsidR="009509F1">
        <w:rPr>
          <w:rStyle w:val="Collegamentoipertestuale"/>
          <w:bCs/>
        </w:rPr>
        <w:t xml:space="preserve">  </w:t>
      </w:r>
    </w:p>
    <w:sectPr w:rsidR="00787AFA" w:rsidSect="002B72E0"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97B" w14:textId="77777777" w:rsidR="000144E7" w:rsidRDefault="000144E7">
      <w:r>
        <w:separator/>
      </w:r>
    </w:p>
  </w:endnote>
  <w:endnote w:type="continuationSeparator" w:id="0">
    <w:p w14:paraId="6041AA2D" w14:textId="77777777" w:rsidR="000144E7" w:rsidRDefault="0001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4D4C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52D854DE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503CB704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444603A6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68DE8D9C" w14:textId="6B93BDF9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6DC0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7B741C43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306D3B6A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698D1BC2" w14:textId="77777777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4DF9447F" w14:textId="2D1B8C58" w:rsidR="000144E7" w:rsidRPr="003D2AB3" w:rsidRDefault="000144E7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8000" w14:textId="77777777" w:rsidR="000144E7" w:rsidRDefault="000144E7">
      <w:r>
        <w:separator/>
      </w:r>
    </w:p>
  </w:footnote>
  <w:footnote w:type="continuationSeparator" w:id="0">
    <w:p w14:paraId="555F1A53" w14:textId="77777777" w:rsidR="000144E7" w:rsidRDefault="0001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10B" w14:textId="44BA3314" w:rsidR="000144E7" w:rsidRDefault="000144E7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64653F8" wp14:editId="6C2A068C">
          <wp:extent cx="1793358" cy="1008522"/>
          <wp:effectExtent l="0" t="0" r="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 ritag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47" cy="1014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99E69" w14:textId="77777777" w:rsidR="000144E7" w:rsidRDefault="000144E7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86094"/>
    <w:multiLevelType w:val="hybridMultilevel"/>
    <w:tmpl w:val="122EBCB0"/>
    <w:lvl w:ilvl="0" w:tplc="5CF6AFBA">
      <w:numFmt w:val="bullet"/>
      <w:lvlText w:val="-"/>
      <w:lvlJc w:val="left"/>
      <w:pPr>
        <w:ind w:left="163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345"/>
    <w:rsid w:val="0001390C"/>
    <w:rsid w:val="000144E7"/>
    <w:rsid w:val="0001454C"/>
    <w:rsid w:val="0002106F"/>
    <w:rsid w:val="0002319C"/>
    <w:rsid w:val="00023325"/>
    <w:rsid w:val="00025707"/>
    <w:rsid w:val="000269CA"/>
    <w:rsid w:val="00031F75"/>
    <w:rsid w:val="00034FEC"/>
    <w:rsid w:val="00037D8E"/>
    <w:rsid w:val="00037F6E"/>
    <w:rsid w:val="0004057B"/>
    <w:rsid w:val="00040F2B"/>
    <w:rsid w:val="000458AE"/>
    <w:rsid w:val="00047BA2"/>
    <w:rsid w:val="00052E4F"/>
    <w:rsid w:val="00055BF5"/>
    <w:rsid w:val="00056257"/>
    <w:rsid w:val="00063D25"/>
    <w:rsid w:val="00067410"/>
    <w:rsid w:val="00067C22"/>
    <w:rsid w:val="00070E64"/>
    <w:rsid w:val="00070E99"/>
    <w:rsid w:val="00072BF6"/>
    <w:rsid w:val="00073715"/>
    <w:rsid w:val="00074F6B"/>
    <w:rsid w:val="00075C73"/>
    <w:rsid w:val="00082397"/>
    <w:rsid w:val="00082DFA"/>
    <w:rsid w:val="00083AA9"/>
    <w:rsid w:val="00084CC0"/>
    <w:rsid w:val="00093CAD"/>
    <w:rsid w:val="000A03C0"/>
    <w:rsid w:val="000A19DB"/>
    <w:rsid w:val="000A3D84"/>
    <w:rsid w:val="000A4646"/>
    <w:rsid w:val="000A6030"/>
    <w:rsid w:val="000B68C6"/>
    <w:rsid w:val="000B7B34"/>
    <w:rsid w:val="000C045B"/>
    <w:rsid w:val="000C4F13"/>
    <w:rsid w:val="000C6289"/>
    <w:rsid w:val="000C62B5"/>
    <w:rsid w:val="000C7BD4"/>
    <w:rsid w:val="000D394B"/>
    <w:rsid w:val="000E08C6"/>
    <w:rsid w:val="000E336E"/>
    <w:rsid w:val="000E58E6"/>
    <w:rsid w:val="000E7C7B"/>
    <w:rsid w:val="000F17B1"/>
    <w:rsid w:val="000F7126"/>
    <w:rsid w:val="000F7A8F"/>
    <w:rsid w:val="00102F75"/>
    <w:rsid w:val="001062CE"/>
    <w:rsid w:val="001105D3"/>
    <w:rsid w:val="00116374"/>
    <w:rsid w:val="00120EB0"/>
    <w:rsid w:val="0012213D"/>
    <w:rsid w:val="00123161"/>
    <w:rsid w:val="0012470A"/>
    <w:rsid w:val="00125498"/>
    <w:rsid w:val="00125816"/>
    <w:rsid w:val="001266ED"/>
    <w:rsid w:val="0013007A"/>
    <w:rsid w:val="00130283"/>
    <w:rsid w:val="001313D1"/>
    <w:rsid w:val="001353A9"/>
    <w:rsid w:val="001407FD"/>
    <w:rsid w:val="00141BAD"/>
    <w:rsid w:val="0014463D"/>
    <w:rsid w:val="00145706"/>
    <w:rsid w:val="00147F9F"/>
    <w:rsid w:val="00150228"/>
    <w:rsid w:val="00151387"/>
    <w:rsid w:val="00151592"/>
    <w:rsid w:val="00155EF8"/>
    <w:rsid w:val="00156F7B"/>
    <w:rsid w:val="0016144A"/>
    <w:rsid w:val="0016196C"/>
    <w:rsid w:val="001636C9"/>
    <w:rsid w:val="00173FFE"/>
    <w:rsid w:val="00174309"/>
    <w:rsid w:val="00176E40"/>
    <w:rsid w:val="00180E1E"/>
    <w:rsid w:val="00182DE3"/>
    <w:rsid w:val="00183375"/>
    <w:rsid w:val="00185207"/>
    <w:rsid w:val="00197332"/>
    <w:rsid w:val="00197B5F"/>
    <w:rsid w:val="001A15F1"/>
    <w:rsid w:val="001A4D92"/>
    <w:rsid w:val="001A5D22"/>
    <w:rsid w:val="001B127F"/>
    <w:rsid w:val="001B2405"/>
    <w:rsid w:val="001B3264"/>
    <w:rsid w:val="001B3A78"/>
    <w:rsid w:val="001C3091"/>
    <w:rsid w:val="001C31A3"/>
    <w:rsid w:val="001C554C"/>
    <w:rsid w:val="001C63B4"/>
    <w:rsid w:val="001C72E4"/>
    <w:rsid w:val="001D0321"/>
    <w:rsid w:val="001D1D42"/>
    <w:rsid w:val="001D2617"/>
    <w:rsid w:val="001D43E8"/>
    <w:rsid w:val="001E1D5C"/>
    <w:rsid w:val="001E24CB"/>
    <w:rsid w:val="001F3C55"/>
    <w:rsid w:val="001F5078"/>
    <w:rsid w:val="001F5146"/>
    <w:rsid w:val="001F5EFB"/>
    <w:rsid w:val="001F6307"/>
    <w:rsid w:val="001F7EBB"/>
    <w:rsid w:val="00204C36"/>
    <w:rsid w:val="00210B5C"/>
    <w:rsid w:val="00211417"/>
    <w:rsid w:val="002115DD"/>
    <w:rsid w:val="002158D7"/>
    <w:rsid w:val="00217618"/>
    <w:rsid w:val="00222D88"/>
    <w:rsid w:val="002261F5"/>
    <w:rsid w:val="00226915"/>
    <w:rsid w:val="00226A40"/>
    <w:rsid w:val="00227243"/>
    <w:rsid w:val="00230EB5"/>
    <w:rsid w:val="002313A7"/>
    <w:rsid w:val="00232F52"/>
    <w:rsid w:val="002330FB"/>
    <w:rsid w:val="00234E4E"/>
    <w:rsid w:val="00235BF6"/>
    <w:rsid w:val="00236CA0"/>
    <w:rsid w:val="00236CFC"/>
    <w:rsid w:val="00241EA4"/>
    <w:rsid w:val="00243031"/>
    <w:rsid w:val="00243791"/>
    <w:rsid w:val="00243B10"/>
    <w:rsid w:val="002473D0"/>
    <w:rsid w:val="0025111C"/>
    <w:rsid w:val="00252C17"/>
    <w:rsid w:val="0025674E"/>
    <w:rsid w:val="00260696"/>
    <w:rsid w:val="0026345A"/>
    <w:rsid w:val="002861C1"/>
    <w:rsid w:val="002864E3"/>
    <w:rsid w:val="00286E5B"/>
    <w:rsid w:val="002941BD"/>
    <w:rsid w:val="00294536"/>
    <w:rsid w:val="002A0203"/>
    <w:rsid w:val="002A25E1"/>
    <w:rsid w:val="002A78BF"/>
    <w:rsid w:val="002A7C31"/>
    <w:rsid w:val="002B0613"/>
    <w:rsid w:val="002B2059"/>
    <w:rsid w:val="002B2B2A"/>
    <w:rsid w:val="002B72E0"/>
    <w:rsid w:val="002B7819"/>
    <w:rsid w:val="002C2A3E"/>
    <w:rsid w:val="002C540A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19CE"/>
    <w:rsid w:val="00301EFA"/>
    <w:rsid w:val="003022CF"/>
    <w:rsid w:val="00306A35"/>
    <w:rsid w:val="00310913"/>
    <w:rsid w:val="003125FA"/>
    <w:rsid w:val="00316584"/>
    <w:rsid w:val="0031728F"/>
    <w:rsid w:val="00317401"/>
    <w:rsid w:val="003206C1"/>
    <w:rsid w:val="003228AE"/>
    <w:rsid w:val="00324685"/>
    <w:rsid w:val="00324D13"/>
    <w:rsid w:val="0032681E"/>
    <w:rsid w:val="003274A3"/>
    <w:rsid w:val="00327AD2"/>
    <w:rsid w:val="00332088"/>
    <w:rsid w:val="00333174"/>
    <w:rsid w:val="0033526B"/>
    <w:rsid w:val="00335A9A"/>
    <w:rsid w:val="00336C91"/>
    <w:rsid w:val="00336FDD"/>
    <w:rsid w:val="00341ABF"/>
    <w:rsid w:val="00344536"/>
    <w:rsid w:val="00344676"/>
    <w:rsid w:val="00344EA8"/>
    <w:rsid w:val="00346B87"/>
    <w:rsid w:val="00350754"/>
    <w:rsid w:val="00351708"/>
    <w:rsid w:val="003538C5"/>
    <w:rsid w:val="00353B80"/>
    <w:rsid w:val="0035692F"/>
    <w:rsid w:val="003573D7"/>
    <w:rsid w:val="003577AC"/>
    <w:rsid w:val="00357F87"/>
    <w:rsid w:val="00357FA3"/>
    <w:rsid w:val="0037134B"/>
    <w:rsid w:val="00372FA8"/>
    <w:rsid w:val="00373DAC"/>
    <w:rsid w:val="003769FB"/>
    <w:rsid w:val="00377EDB"/>
    <w:rsid w:val="0038241C"/>
    <w:rsid w:val="00383F68"/>
    <w:rsid w:val="00393716"/>
    <w:rsid w:val="003939FC"/>
    <w:rsid w:val="00394A40"/>
    <w:rsid w:val="003A1192"/>
    <w:rsid w:val="003A18BA"/>
    <w:rsid w:val="003A3BE2"/>
    <w:rsid w:val="003A48BC"/>
    <w:rsid w:val="003B05AA"/>
    <w:rsid w:val="003B137E"/>
    <w:rsid w:val="003B1DE1"/>
    <w:rsid w:val="003B76B5"/>
    <w:rsid w:val="003C2802"/>
    <w:rsid w:val="003C2814"/>
    <w:rsid w:val="003C2D4A"/>
    <w:rsid w:val="003C5541"/>
    <w:rsid w:val="003C6D65"/>
    <w:rsid w:val="003C70D6"/>
    <w:rsid w:val="003D086B"/>
    <w:rsid w:val="003D2AB3"/>
    <w:rsid w:val="003D6094"/>
    <w:rsid w:val="003E095E"/>
    <w:rsid w:val="003E7A35"/>
    <w:rsid w:val="003F19BF"/>
    <w:rsid w:val="003F1A52"/>
    <w:rsid w:val="00400208"/>
    <w:rsid w:val="00402E8F"/>
    <w:rsid w:val="004033CB"/>
    <w:rsid w:val="0041106F"/>
    <w:rsid w:val="0041443C"/>
    <w:rsid w:val="004145CA"/>
    <w:rsid w:val="00417B8D"/>
    <w:rsid w:val="0042390C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649D4"/>
    <w:rsid w:val="00470343"/>
    <w:rsid w:val="00470D2F"/>
    <w:rsid w:val="0047651E"/>
    <w:rsid w:val="004765C8"/>
    <w:rsid w:val="00477EA5"/>
    <w:rsid w:val="00477F6C"/>
    <w:rsid w:val="0048015B"/>
    <w:rsid w:val="00481525"/>
    <w:rsid w:val="004816A1"/>
    <w:rsid w:val="00482F68"/>
    <w:rsid w:val="00483344"/>
    <w:rsid w:val="00487BBC"/>
    <w:rsid w:val="00492BC7"/>
    <w:rsid w:val="00493748"/>
    <w:rsid w:val="004A3F56"/>
    <w:rsid w:val="004B1730"/>
    <w:rsid w:val="004B1D64"/>
    <w:rsid w:val="004B4ABE"/>
    <w:rsid w:val="004B538C"/>
    <w:rsid w:val="004B7E67"/>
    <w:rsid w:val="004C3CBD"/>
    <w:rsid w:val="004C3F85"/>
    <w:rsid w:val="004C6169"/>
    <w:rsid w:val="004D1CC9"/>
    <w:rsid w:val="004D1EB8"/>
    <w:rsid w:val="004D3175"/>
    <w:rsid w:val="004D3B61"/>
    <w:rsid w:val="004D5F66"/>
    <w:rsid w:val="004E034B"/>
    <w:rsid w:val="004E0B10"/>
    <w:rsid w:val="004E2F72"/>
    <w:rsid w:val="004E61A4"/>
    <w:rsid w:val="004E6FE8"/>
    <w:rsid w:val="004E7D4C"/>
    <w:rsid w:val="004F1E76"/>
    <w:rsid w:val="004F4027"/>
    <w:rsid w:val="004F5039"/>
    <w:rsid w:val="004F6EE2"/>
    <w:rsid w:val="00500D85"/>
    <w:rsid w:val="0050250A"/>
    <w:rsid w:val="00503B9F"/>
    <w:rsid w:val="00504604"/>
    <w:rsid w:val="00505E25"/>
    <w:rsid w:val="0051003E"/>
    <w:rsid w:val="005122C8"/>
    <w:rsid w:val="00514987"/>
    <w:rsid w:val="00522A98"/>
    <w:rsid w:val="00524074"/>
    <w:rsid w:val="00525D7A"/>
    <w:rsid w:val="005273F9"/>
    <w:rsid w:val="00527C89"/>
    <w:rsid w:val="00527E52"/>
    <w:rsid w:val="005310BB"/>
    <w:rsid w:val="00534873"/>
    <w:rsid w:val="00537D2B"/>
    <w:rsid w:val="005405C2"/>
    <w:rsid w:val="00541CAE"/>
    <w:rsid w:val="00543ADE"/>
    <w:rsid w:val="00545166"/>
    <w:rsid w:val="00545C01"/>
    <w:rsid w:val="005477D7"/>
    <w:rsid w:val="00547C0D"/>
    <w:rsid w:val="00547F9B"/>
    <w:rsid w:val="005511DE"/>
    <w:rsid w:val="00557521"/>
    <w:rsid w:val="00557B06"/>
    <w:rsid w:val="00562176"/>
    <w:rsid w:val="00562400"/>
    <w:rsid w:val="0056458A"/>
    <w:rsid w:val="00564ACE"/>
    <w:rsid w:val="00564D59"/>
    <w:rsid w:val="00572925"/>
    <w:rsid w:val="00572DA0"/>
    <w:rsid w:val="00573EF4"/>
    <w:rsid w:val="00574F54"/>
    <w:rsid w:val="0057527E"/>
    <w:rsid w:val="005756AD"/>
    <w:rsid w:val="00575958"/>
    <w:rsid w:val="005761EE"/>
    <w:rsid w:val="00582DF9"/>
    <w:rsid w:val="0058318A"/>
    <w:rsid w:val="005836C7"/>
    <w:rsid w:val="00584A30"/>
    <w:rsid w:val="00584F75"/>
    <w:rsid w:val="00592FD4"/>
    <w:rsid w:val="00593CA2"/>
    <w:rsid w:val="005954E9"/>
    <w:rsid w:val="00595C35"/>
    <w:rsid w:val="00597EFC"/>
    <w:rsid w:val="005A0D10"/>
    <w:rsid w:val="005A3177"/>
    <w:rsid w:val="005A4610"/>
    <w:rsid w:val="005B024A"/>
    <w:rsid w:val="005B1D70"/>
    <w:rsid w:val="005B20E6"/>
    <w:rsid w:val="005B2835"/>
    <w:rsid w:val="005B6DB7"/>
    <w:rsid w:val="005C0EE9"/>
    <w:rsid w:val="005C41EA"/>
    <w:rsid w:val="005C42B5"/>
    <w:rsid w:val="005C4EC6"/>
    <w:rsid w:val="005D12E0"/>
    <w:rsid w:val="005D2E90"/>
    <w:rsid w:val="005D38FC"/>
    <w:rsid w:val="005D5752"/>
    <w:rsid w:val="005D591E"/>
    <w:rsid w:val="005E5E60"/>
    <w:rsid w:val="005E7F23"/>
    <w:rsid w:val="005F0B48"/>
    <w:rsid w:val="005F29BE"/>
    <w:rsid w:val="005F42AD"/>
    <w:rsid w:val="005F596D"/>
    <w:rsid w:val="005F5A03"/>
    <w:rsid w:val="005F6F74"/>
    <w:rsid w:val="005F7090"/>
    <w:rsid w:val="005F7777"/>
    <w:rsid w:val="006022C5"/>
    <w:rsid w:val="00604BA3"/>
    <w:rsid w:val="00604DEF"/>
    <w:rsid w:val="00606545"/>
    <w:rsid w:val="006074FC"/>
    <w:rsid w:val="006112AA"/>
    <w:rsid w:val="00611D55"/>
    <w:rsid w:val="006159B1"/>
    <w:rsid w:val="00616C21"/>
    <w:rsid w:val="00623CE0"/>
    <w:rsid w:val="0062411C"/>
    <w:rsid w:val="006241FF"/>
    <w:rsid w:val="00632008"/>
    <w:rsid w:val="006331A0"/>
    <w:rsid w:val="00634532"/>
    <w:rsid w:val="00634B96"/>
    <w:rsid w:val="00636866"/>
    <w:rsid w:val="00636C96"/>
    <w:rsid w:val="00640306"/>
    <w:rsid w:val="00641D55"/>
    <w:rsid w:val="006425AC"/>
    <w:rsid w:val="00644F94"/>
    <w:rsid w:val="00645CC2"/>
    <w:rsid w:val="006502FD"/>
    <w:rsid w:val="00651ABA"/>
    <w:rsid w:val="00654D18"/>
    <w:rsid w:val="0066135A"/>
    <w:rsid w:val="006627F1"/>
    <w:rsid w:val="006634F2"/>
    <w:rsid w:val="00663AD2"/>
    <w:rsid w:val="00663CFB"/>
    <w:rsid w:val="00667AD2"/>
    <w:rsid w:val="00670E05"/>
    <w:rsid w:val="006717D0"/>
    <w:rsid w:val="00672E04"/>
    <w:rsid w:val="00676219"/>
    <w:rsid w:val="00676446"/>
    <w:rsid w:val="00682800"/>
    <w:rsid w:val="00683B59"/>
    <w:rsid w:val="00683B8B"/>
    <w:rsid w:val="006841D1"/>
    <w:rsid w:val="00685B2C"/>
    <w:rsid w:val="006864F2"/>
    <w:rsid w:val="00690AFA"/>
    <w:rsid w:val="00691228"/>
    <w:rsid w:val="006923FA"/>
    <w:rsid w:val="00695373"/>
    <w:rsid w:val="00696D88"/>
    <w:rsid w:val="00697BCD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C4A73"/>
    <w:rsid w:val="006D2345"/>
    <w:rsid w:val="006D65B1"/>
    <w:rsid w:val="006D75DD"/>
    <w:rsid w:val="006E762F"/>
    <w:rsid w:val="006E764E"/>
    <w:rsid w:val="006F0AFA"/>
    <w:rsid w:val="006F0BB4"/>
    <w:rsid w:val="007009C2"/>
    <w:rsid w:val="00701DFF"/>
    <w:rsid w:val="00710CA5"/>
    <w:rsid w:val="00711242"/>
    <w:rsid w:val="00715B49"/>
    <w:rsid w:val="00716F4F"/>
    <w:rsid w:val="007213A0"/>
    <w:rsid w:val="00722108"/>
    <w:rsid w:val="00724D64"/>
    <w:rsid w:val="007254BC"/>
    <w:rsid w:val="00727366"/>
    <w:rsid w:val="00731414"/>
    <w:rsid w:val="007317B0"/>
    <w:rsid w:val="00740855"/>
    <w:rsid w:val="0074360A"/>
    <w:rsid w:val="00744AB0"/>
    <w:rsid w:val="00745C44"/>
    <w:rsid w:val="00745E52"/>
    <w:rsid w:val="0074660A"/>
    <w:rsid w:val="007514D5"/>
    <w:rsid w:val="00752DCF"/>
    <w:rsid w:val="00761291"/>
    <w:rsid w:val="0076402D"/>
    <w:rsid w:val="00764265"/>
    <w:rsid w:val="007650C1"/>
    <w:rsid w:val="007672DF"/>
    <w:rsid w:val="007716F2"/>
    <w:rsid w:val="00771FDB"/>
    <w:rsid w:val="0077654C"/>
    <w:rsid w:val="007801B9"/>
    <w:rsid w:val="0078210A"/>
    <w:rsid w:val="007825A0"/>
    <w:rsid w:val="007826B1"/>
    <w:rsid w:val="00787AFA"/>
    <w:rsid w:val="00790A38"/>
    <w:rsid w:val="00791B5C"/>
    <w:rsid w:val="00791BEC"/>
    <w:rsid w:val="00791CB1"/>
    <w:rsid w:val="0079207B"/>
    <w:rsid w:val="00795EFD"/>
    <w:rsid w:val="00796309"/>
    <w:rsid w:val="007968B7"/>
    <w:rsid w:val="007A1A7D"/>
    <w:rsid w:val="007A59B3"/>
    <w:rsid w:val="007A6CD1"/>
    <w:rsid w:val="007B12EB"/>
    <w:rsid w:val="007B224A"/>
    <w:rsid w:val="007B44B1"/>
    <w:rsid w:val="007B46B2"/>
    <w:rsid w:val="007B4E9C"/>
    <w:rsid w:val="007C29A7"/>
    <w:rsid w:val="007C2D1F"/>
    <w:rsid w:val="007C3899"/>
    <w:rsid w:val="007C54AF"/>
    <w:rsid w:val="007D5C45"/>
    <w:rsid w:val="007D6DA8"/>
    <w:rsid w:val="007D7090"/>
    <w:rsid w:val="007E068F"/>
    <w:rsid w:val="007E1A7C"/>
    <w:rsid w:val="007E332B"/>
    <w:rsid w:val="007E3475"/>
    <w:rsid w:val="007E771C"/>
    <w:rsid w:val="007F0137"/>
    <w:rsid w:val="007F1144"/>
    <w:rsid w:val="007F506A"/>
    <w:rsid w:val="007F5C70"/>
    <w:rsid w:val="007F5DA4"/>
    <w:rsid w:val="00802167"/>
    <w:rsid w:val="00804F6C"/>
    <w:rsid w:val="008076F3"/>
    <w:rsid w:val="00813390"/>
    <w:rsid w:val="00813F06"/>
    <w:rsid w:val="00815F1C"/>
    <w:rsid w:val="00816E39"/>
    <w:rsid w:val="008203FF"/>
    <w:rsid w:val="00823D7B"/>
    <w:rsid w:val="00827925"/>
    <w:rsid w:val="008309DA"/>
    <w:rsid w:val="0083465C"/>
    <w:rsid w:val="00834893"/>
    <w:rsid w:val="00834A7C"/>
    <w:rsid w:val="008372F7"/>
    <w:rsid w:val="00846019"/>
    <w:rsid w:val="00851A94"/>
    <w:rsid w:val="008569C8"/>
    <w:rsid w:val="00865D73"/>
    <w:rsid w:val="00866107"/>
    <w:rsid w:val="00866230"/>
    <w:rsid w:val="00870052"/>
    <w:rsid w:val="00871DFE"/>
    <w:rsid w:val="0087420A"/>
    <w:rsid w:val="00875F96"/>
    <w:rsid w:val="008807F7"/>
    <w:rsid w:val="008818A5"/>
    <w:rsid w:val="00882DC7"/>
    <w:rsid w:val="00884838"/>
    <w:rsid w:val="008861BF"/>
    <w:rsid w:val="00886E19"/>
    <w:rsid w:val="0088749A"/>
    <w:rsid w:val="008910F9"/>
    <w:rsid w:val="00891EF6"/>
    <w:rsid w:val="00891F71"/>
    <w:rsid w:val="00892DB7"/>
    <w:rsid w:val="00893867"/>
    <w:rsid w:val="008961C6"/>
    <w:rsid w:val="008A08F7"/>
    <w:rsid w:val="008A096E"/>
    <w:rsid w:val="008A2CFC"/>
    <w:rsid w:val="008B0BEB"/>
    <w:rsid w:val="008B2F0C"/>
    <w:rsid w:val="008B335E"/>
    <w:rsid w:val="008B4158"/>
    <w:rsid w:val="008B7598"/>
    <w:rsid w:val="008C2110"/>
    <w:rsid w:val="008C4AEA"/>
    <w:rsid w:val="008C5148"/>
    <w:rsid w:val="008C5FC5"/>
    <w:rsid w:val="008D0259"/>
    <w:rsid w:val="008D0581"/>
    <w:rsid w:val="008D0DCA"/>
    <w:rsid w:val="008D3A5C"/>
    <w:rsid w:val="008D3C63"/>
    <w:rsid w:val="008D4F84"/>
    <w:rsid w:val="008D58CE"/>
    <w:rsid w:val="008E0181"/>
    <w:rsid w:val="008E034D"/>
    <w:rsid w:val="008E2962"/>
    <w:rsid w:val="008F1C9A"/>
    <w:rsid w:val="008F39AA"/>
    <w:rsid w:val="008F469B"/>
    <w:rsid w:val="008F477C"/>
    <w:rsid w:val="008F5FBE"/>
    <w:rsid w:val="008F6C89"/>
    <w:rsid w:val="00900532"/>
    <w:rsid w:val="00903375"/>
    <w:rsid w:val="0090380A"/>
    <w:rsid w:val="00916569"/>
    <w:rsid w:val="009171D2"/>
    <w:rsid w:val="00917B87"/>
    <w:rsid w:val="009247FD"/>
    <w:rsid w:val="009248E0"/>
    <w:rsid w:val="009258C7"/>
    <w:rsid w:val="00926BD5"/>
    <w:rsid w:val="00930A99"/>
    <w:rsid w:val="00932253"/>
    <w:rsid w:val="0093740B"/>
    <w:rsid w:val="00941858"/>
    <w:rsid w:val="00944F5E"/>
    <w:rsid w:val="009509F1"/>
    <w:rsid w:val="00950B25"/>
    <w:rsid w:val="00953231"/>
    <w:rsid w:val="00956508"/>
    <w:rsid w:val="00956F2E"/>
    <w:rsid w:val="00962CF6"/>
    <w:rsid w:val="0096513C"/>
    <w:rsid w:val="00967329"/>
    <w:rsid w:val="00970037"/>
    <w:rsid w:val="00973FFF"/>
    <w:rsid w:val="00982063"/>
    <w:rsid w:val="00982D23"/>
    <w:rsid w:val="00985B03"/>
    <w:rsid w:val="00991071"/>
    <w:rsid w:val="00991262"/>
    <w:rsid w:val="009944D6"/>
    <w:rsid w:val="0099502B"/>
    <w:rsid w:val="009950A4"/>
    <w:rsid w:val="00995CD6"/>
    <w:rsid w:val="00995E6D"/>
    <w:rsid w:val="00996C10"/>
    <w:rsid w:val="009A108A"/>
    <w:rsid w:val="009A367D"/>
    <w:rsid w:val="009A4A56"/>
    <w:rsid w:val="009A5AB2"/>
    <w:rsid w:val="009A637F"/>
    <w:rsid w:val="009A6D6C"/>
    <w:rsid w:val="009A7E26"/>
    <w:rsid w:val="009B12D0"/>
    <w:rsid w:val="009B1BCF"/>
    <w:rsid w:val="009B4846"/>
    <w:rsid w:val="009B48AA"/>
    <w:rsid w:val="009C1C2B"/>
    <w:rsid w:val="009C50D3"/>
    <w:rsid w:val="009D1F52"/>
    <w:rsid w:val="009D26FB"/>
    <w:rsid w:val="009E19F2"/>
    <w:rsid w:val="009E44D3"/>
    <w:rsid w:val="009E4FE1"/>
    <w:rsid w:val="009E710B"/>
    <w:rsid w:val="009F3FA7"/>
    <w:rsid w:val="009F528E"/>
    <w:rsid w:val="009F6353"/>
    <w:rsid w:val="009F7977"/>
    <w:rsid w:val="009F7D67"/>
    <w:rsid w:val="00A04BEB"/>
    <w:rsid w:val="00A0576D"/>
    <w:rsid w:val="00A14ACF"/>
    <w:rsid w:val="00A1697D"/>
    <w:rsid w:val="00A17101"/>
    <w:rsid w:val="00A20555"/>
    <w:rsid w:val="00A220FE"/>
    <w:rsid w:val="00A2452F"/>
    <w:rsid w:val="00A30EF2"/>
    <w:rsid w:val="00A3562F"/>
    <w:rsid w:val="00A41DFC"/>
    <w:rsid w:val="00A44B18"/>
    <w:rsid w:val="00A50200"/>
    <w:rsid w:val="00A534B4"/>
    <w:rsid w:val="00A53EB1"/>
    <w:rsid w:val="00A541E5"/>
    <w:rsid w:val="00A54819"/>
    <w:rsid w:val="00A554FE"/>
    <w:rsid w:val="00A614B2"/>
    <w:rsid w:val="00A63966"/>
    <w:rsid w:val="00A656FF"/>
    <w:rsid w:val="00A65C76"/>
    <w:rsid w:val="00A70736"/>
    <w:rsid w:val="00A71DD5"/>
    <w:rsid w:val="00A72F6F"/>
    <w:rsid w:val="00A7337A"/>
    <w:rsid w:val="00A75F1B"/>
    <w:rsid w:val="00A76555"/>
    <w:rsid w:val="00A77C5B"/>
    <w:rsid w:val="00A8653C"/>
    <w:rsid w:val="00A86AF6"/>
    <w:rsid w:val="00A86CF8"/>
    <w:rsid w:val="00A86FE5"/>
    <w:rsid w:val="00A87923"/>
    <w:rsid w:val="00A879D5"/>
    <w:rsid w:val="00A87E2A"/>
    <w:rsid w:val="00A9320D"/>
    <w:rsid w:val="00A942F4"/>
    <w:rsid w:val="00A95017"/>
    <w:rsid w:val="00A969F5"/>
    <w:rsid w:val="00AA3238"/>
    <w:rsid w:val="00AA361E"/>
    <w:rsid w:val="00AA4488"/>
    <w:rsid w:val="00AA5A6C"/>
    <w:rsid w:val="00AA6F6E"/>
    <w:rsid w:val="00AA7309"/>
    <w:rsid w:val="00AB2FBA"/>
    <w:rsid w:val="00AB36FF"/>
    <w:rsid w:val="00AB5A78"/>
    <w:rsid w:val="00AB60BC"/>
    <w:rsid w:val="00AB6B58"/>
    <w:rsid w:val="00AB6F2A"/>
    <w:rsid w:val="00AB74BE"/>
    <w:rsid w:val="00AB7A20"/>
    <w:rsid w:val="00AC1297"/>
    <w:rsid w:val="00AC300B"/>
    <w:rsid w:val="00AC5B36"/>
    <w:rsid w:val="00AC5EC9"/>
    <w:rsid w:val="00AE0A63"/>
    <w:rsid w:val="00AE158F"/>
    <w:rsid w:val="00AE5552"/>
    <w:rsid w:val="00AE7753"/>
    <w:rsid w:val="00AF14E0"/>
    <w:rsid w:val="00AF352B"/>
    <w:rsid w:val="00AF4934"/>
    <w:rsid w:val="00AF5B69"/>
    <w:rsid w:val="00AF5FC0"/>
    <w:rsid w:val="00B00F71"/>
    <w:rsid w:val="00B02A87"/>
    <w:rsid w:val="00B109EB"/>
    <w:rsid w:val="00B12D2D"/>
    <w:rsid w:val="00B13845"/>
    <w:rsid w:val="00B20407"/>
    <w:rsid w:val="00B26BCE"/>
    <w:rsid w:val="00B367B3"/>
    <w:rsid w:val="00B402B9"/>
    <w:rsid w:val="00B42723"/>
    <w:rsid w:val="00B42DC2"/>
    <w:rsid w:val="00B52C3B"/>
    <w:rsid w:val="00B54A7D"/>
    <w:rsid w:val="00B60E8D"/>
    <w:rsid w:val="00B63685"/>
    <w:rsid w:val="00B659CA"/>
    <w:rsid w:val="00B676F9"/>
    <w:rsid w:val="00B70B30"/>
    <w:rsid w:val="00B72DBB"/>
    <w:rsid w:val="00B74029"/>
    <w:rsid w:val="00B77634"/>
    <w:rsid w:val="00B804B7"/>
    <w:rsid w:val="00B80E67"/>
    <w:rsid w:val="00B81D7A"/>
    <w:rsid w:val="00B83CB9"/>
    <w:rsid w:val="00B857B4"/>
    <w:rsid w:val="00B86F38"/>
    <w:rsid w:val="00B87C33"/>
    <w:rsid w:val="00B92024"/>
    <w:rsid w:val="00B92649"/>
    <w:rsid w:val="00B934F4"/>
    <w:rsid w:val="00B93D94"/>
    <w:rsid w:val="00B951B2"/>
    <w:rsid w:val="00B95556"/>
    <w:rsid w:val="00BA0E81"/>
    <w:rsid w:val="00BA2137"/>
    <w:rsid w:val="00BA6205"/>
    <w:rsid w:val="00BB0571"/>
    <w:rsid w:val="00BB1F51"/>
    <w:rsid w:val="00BB3508"/>
    <w:rsid w:val="00BB3772"/>
    <w:rsid w:val="00BB62C1"/>
    <w:rsid w:val="00BC0842"/>
    <w:rsid w:val="00BC6A26"/>
    <w:rsid w:val="00BC775D"/>
    <w:rsid w:val="00BD1559"/>
    <w:rsid w:val="00BD3202"/>
    <w:rsid w:val="00BD3D8E"/>
    <w:rsid w:val="00BD46B6"/>
    <w:rsid w:val="00BD63A9"/>
    <w:rsid w:val="00BE2820"/>
    <w:rsid w:val="00BE4948"/>
    <w:rsid w:val="00BE62A3"/>
    <w:rsid w:val="00BF20A1"/>
    <w:rsid w:val="00BF23DC"/>
    <w:rsid w:val="00BF78E1"/>
    <w:rsid w:val="00C065D0"/>
    <w:rsid w:val="00C079D7"/>
    <w:rsid w:val="00C107A7"/>
    <w:rsid w:val="00C132B9"/>
    <w:rsid w:val="00C14D9F"/>
    <w:rsid w:val="00C158DC"/>
    <w:rsid w:val="00C215E7"/>
    <w:rsid w:val="00C22FAA"/>
    <w:rsid w:val="00C232EE"/>
    <w:rsid w:val="00C26A9D"/>
    <w:rsid w:val="00C3028E"/>
    <w:rsid w:val="00C355F2"/>
    <w:rsid w:val="00C356C5"/>
    <w:rsid w:val="00C35B35"/>
    <w:rsid w:val="00C36F38"/>
    <w:rsid w:val="00C4055C"/>
    <w:rsid w:val="00C424F4"/>
    <w:rsid w:val="00C44688"/>
    <w:rsid w:val="00C45A03"/>
    <w:rsid w:val="00C45A8B"/>
    <w:rsid w:val="00C45C58"/>
    <w:rsid w:val="00C47140"/>
    <w:rsid w:val="00C51825"/>
    <w:rsid w:val="00C52405"/>
    <w:rsid w:val="00C52E65"/>
    <w:rsid w:val="00C52EA7"/>
    <w:rsid w:val="00C53131"/>
    <w:rsid w:val="00C53570"/>
    <w:rsid w:val="00C639A9"/>
    <w:rsid w:val="00C63D97"/>
    <w:rsid w:val="00C65382"/>
    <w:rsid w:val="00C66621"/>
    <w:rsid w:val="00C70D20"/>
    <w:rsid w:val="00C71C76"/>
    <w:rsid w:val="00C75AD9"/>
    <w:rsid w:val="00C8207F"/>
    <w:rsid w:val="00C84CAD"/>
    <w:rsid w:val="00C90A78"/>
    <w:rsid w:val="00C9328D"/>
    <w:rsid w:val="00C94236"/>
    <w:rsid w:val="00C94CBC"/>
    <w:rsid w:val="00C96D8C"/>
    <w:rsid w:val="00C9725A"/>
    <w:rsid w:val="00CA0C5B"/>
    <w:rsid w:val="00CA4208"/>
    <w:rsid w:val="00CB2B24"/>
    <w:rsid w:val="00CB3D7F"/>
    <w:rsid w:val="00CB3F53"/>
    <w:rsid w:val="00CB47D2"/>
    <w:rsid w:val="00CB6857"/>
    <w:rsid w:val="00CB7E8F"/>
    <w:rsid w:val="00CC12F4"/>
    <w:rsid w:val="00CC30F7"/>
    <w:rsid w:val="00CC5765"/>
    <w:rsid w:val="00CC6D8E"/>
    <w:rsid w:val="00CD6045"/>
    <w:rsid w:val="00CD62E8"/>
    <w:rsid w:val="00CD6CAE"/>
    <w:rsid w:val="00CE369E"/>
    <w:rsid w:val="00CE4EE3"/>
    <w:rsid w:val="00CE5071"/>
    <w:rsid w:val="00CE71AE"/>
    <w:rsid w:val="00CF070B"/>
    <w:rsid w:val="00CF33F3"/>
    <w:rsid w:val="00CF439D"/>
    <w:rsid w:val="00CF4781"/>
    <w:rsid w:val="00CF6D9E"/>
    <w:rsid w:val="00D0010B"/>
    <w:rsid w:val="00D0064E"/>
    <w:rsid w:val="00D03135"/>
    <w:rsid w:val="00D103BB"/>
    <w:rsid w:val="00D12239"/>
    <w:rsid w:val="00D1319C"/>
    <w:rsid w:val="00D137B9"/>
    <w:rsid w:val="00D20D48"/>
    <w:rsid w:val="00D23CF7"/>
    <w:rsid w:val="00D2450B"/>
    <w:rsid w:val="00D33C6F"/>
    <w:rsid w:val="00D34E84"/>
    <w:rsid w:val="00D35590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627B"/>
    <w:rsid w:val="00D70592"/>
    <w:rsid w:val="00D71011"/>
    <w:rsid w:val="00D712E0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959A5"/>
    <w:rsid w:val="00D95A90"/>
    <w:rsid w:val="00DA60CB"/>
    <w:rsid w:val="00DA764C"/>
    <w:rsid w:val="00DB07D6"/>
    <w:rsid w:val="00DB42E0"/>
    <w:rsid w:val="00DB486A"/>
    <w:rsid w:val="00DB575E"/>
    <w:rsid w:val="00DC0A45"/>
    <w:rsid w:val="00DC27EC"/>
    <w:rsid w:val="00DC2AD2"/>
    <w:rsid w:val="00DC52BC"/>
    <w:rsid w:val="00DC68B8"/>
    <w:rsid w:val="00DC7D5D"/>
    <w:rsid w:val="00DD01CB"/>
    <w:rsid w:val="00DD1EAE"/>
    <w:rsid w:val="00DD3BD3"/>
    <w:rsid w:val="00DD4CCE"/>
    <w:rsid w:val="00DD5B5E"/>
    <w:rsid w:val="00DD7846"/>
    <w:rsid w:val="00DE08A8"/>
    <w:rsid w:val="00DE42C4"/>
    <w:rsid w:val="00DE6ACD"/>
    <w:rsid w:val="00DF04E0"/>
    <w:rsid w:val="00DF2AD9"/>
    <w:rsid w:val="00DF4DAD"/>
    <w:rsid w:val="00DF6DAA"/>
    <w:rsid w:val="00E01974"/>
    <w:rsid w:val="00E01F13"/>
    <w:rsid w:val="00E07F25"/>
    <w:rsid w:val="00E1033B"/>
    <w:rsid w:val="00E12D6F"/>
    <w:rsid w:val="00E12F6E"/>
    <w:rsid w:val="00E141C0"/>
    <w:rsid w:val="00E14F29"/>
    <w:rsid w:val="00E1589C"/>
    <w:rsid w:val="00E16192"/>
    <w:rsid w:val="00E25FC8"/>
    <w:rsid w:val="00E26B01"/>
    <w:rsid w:val="00E3127E"/>
    <w:rsid w:val="00E3311F"/>
    <w:rsid w:val="00E34017"/>
    <w:rsid w:val="00E3543D"/>
    <w:rsid w:val="00E379AE"/>
    <w:rsid w:val="00E42D71"/>
    <w:rsid w:val="00E47E80"/>
    <w:rsid w:val="00E51737"/>
    <w:rsid w:val="00E52978"/>
    <w:rsid w:val="00E55D59"/>
    <w:rsid w:val="00E57718"/>
    <w:rsid w:val="00E62078"/>
    <w:rsid w:val="00E6269A"/>
    <w:rsid w:val="00E6457D"/>
    <w:rsid w:val="00E661BF"/>
    <w:rsid w:val="00E72124"/>
    <w:rsid w:val="00E80337"/>
    <w:rsid w:val="00E826A6"/>
    <w:rsid w:val="00E877E4"/>
    <w:rsid w:val="00E877EE"/>
    <w:rsid w:val="00E87CAA"/>
    <w:rsid w:val="00E921B2"/>
    <w:rsid w:val="00E93455"/>
    <w:rsid w:val="00E947AD"/>
    <w:rsid w:val="00E95494"/>
    <w:rsid w:val="00EA0EB3"/>
    <w:rsid w:val="00EA488B"/>
    <w:rsid w:val="00EA6BCB"/>
    <w:rsid w:val="00EB1225"/>
    <w:rsid w:val="00EB129C"/>
    <w:rsid w:val="00EB5DC1"/>
    <w:rsid w:val="00EB6DD1"/>
    <w:rsid w:val="00EB7323"/>
    <w:rsid w:val="00EC0874"/>
    <w:rsid w:val="00EC2264"/>
    <w:rsid w:val="00EC33F5"/>
    <w:rsid w:val="00EC3FD9"/>
    <w:rsid w:val="00EC5D4C"/>
    <w:rsid w:val="00EC609E"/>
    <w:rsid w:val="00ED0CBF"/>
    <w:rsid w:val="00ED5723"/>
    <w:rsid w:val="00ED6113"/>
    <w:rsid w:val="00ED6651"/>
    <w:rsid w:val="00ED6B5E"/>
    <w:rsid w:val="00ED72B2"/>
    <w:rsid w:val="00EE1260"/>
    <w:rsid w:val="00EE3B85"/>
    <w:rsid w:val="00EE5168"/>
    <w:rsid w:val="00EE758A"/>
    <w:rsid w:val="00EF3406"/>
    <w:rsid w:val="00EF6ECF"/>
    <w:rsid w:val="00EF775C"/>
    <w:rsid w:val="00F02E56"/>
    <w:rsid w:val="00F05DA5"/>
    <w:rsid w:val="00F06568"/>
    <w:rsid w:val="00F129A9"/>
    <w:rsid w:val="00F130B8"/>
    <w:rsid w:val="00F138BF"/>
    <w:rsid w:val="00F20486"/>
    <w:rsid w:val="00F208D4"/>
    <w:rsid w:val="00F2186E"/>
    <w:rsid w:val="00F2385B"/>
    <w:rsid w:val="00F25A5E"/>
    <w:rsid w:val="00F2659C"/>
    <w:rsid w:val="00F402A6"/>
    <w:rsid w:val="00F41278"/>
    <w:rsid w:val="00F4178A"/>
    <w:rsid w:val="00F4336A"/>
    <w:rsid w:val="00F43606"/>
    <w:rsid w:val="00F458C7"/>
    <w:rsid w:val="00F464BF"/>
    <w:rsid w:val="00F47242"/>
    <w:rsid w:val="00F50C56"/>
    <w:rsid w:val="00F5340D"/>
    <w:rsid w:val="00F5594F"/>
    <w:rsid w:val="00F56BA9"/>
    <w:rsid w:val="00F62066"/>
    <w:rsid w:val="00F625B7"/>
    <w:rsid w:val="00F62E9C"/>
    <w:rsid w:val="00F64C32"/>
    <w:rsid w:val="00F661B9"/>
    <w:rsid w:val="00F6649F"/>
    <w:rsid w:val="00F66835"/>
    <w:rsid w:val="00F6695A"/>
    <w:rsid w:val="00F672A9"/>
    <w:rsid w:val="00F707F2"/>
    <w:rsid w:val="00F7298B"/>
    <w:rsid w:val="00F738A1"/>
    <w:rsid w:val="00F76BDF"/>
    <w:rsid w:val="00F847B3"/>
    <w:rsid w:val="00F84811"/>
    <w:rsid w:val="00F87186"/>
    <w:rsid w:val="00F921FC"/>
    <w:rsid w:val="00F970A1"/>
    <w:rsid w:val="00FA0334"/>
    <w:rsid w:val="00FA26AE"/>
    <w:rsid w:val="00FA7761"/>
    <w:rsid w:val="00FA7AB5"/>
    <w:rsid w:val="00FB31E5"/>
    <w:rsid w:val="00FB3777"/>
    <w:rsid w:val="00FC03C3"/>
    <w:rsid w:val="00FC4184"/>
    <w:rsid w:val="00FC552F"/>
    <w:rsid w:val="00FC5CB0"/>
    <w:rsid w:val="00FC6856"/>
    <w:rsid w:val="00FD6781"/>
    <w:rsid w:val="00FD7F07"/>
    <w:rsid w:val="00FE21A4"/>
    <w:rsid w:val="00FE2A09"/>
    <w:rsid w:val="00FE2B6B"/>
    <w:rsid w:val="00FF297D"/>
    <w:rsid w:val="00FF31A2"/>
    <w:rsid w:val="00FF5848"/>
    <w:rsid w:val="00FF637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1832F456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5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5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BF28-F64F-4803-9E64-CCEB765F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4041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24</cp:revision>
  <cp:lastPrinted>2025-03-05T08:27:00Z</cp:lastPrinted>
  <dcterms:created xsi:type="dcterms:W3CDTF">2025-03-03T13:34:00Z</dcterms:created>
  <dcterms:modified xsi:type="dcterms:W3CDTF">2025-03-05T08:28:00Z</dcterms:modified>
</cp:coreProperties>
</file>